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BC3" w:rsidRDefault="00221CB9" w:rsidP="000805AF">
      <w:pPr>
        <w:pStyle w:val="Textoindependiente"/>
        <w:spacing w:line="360" w:lineRule="auto"/>
        <w:jc w:val="center"/>
      </w:pPr>
      <w:bookmarkStart w:id="0" w:name="ORDENANZA_III_-_Nº_16"/>
      <w:bookmarkEnd w:id="0"/>
      <w:r>
        <w:t>ORDENANZA</w:t>
      </w:r>
      <w:r>
        <w:rPr>
          <w:spacing w:val="-5"/>
        </w:rPr>
        <w:t xml:space="preserve"> </w:t>
      </w:r>
      <w:r>
        <w:t>III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16</w:t>
      </w:r>
    </w:p>
    <w:p w:rsidR="000805AF" w:rsidRDefault="00221CB9" w:rsidP="000805AF">
      <w:pPr>
        <w:pStyle w:val="Textoindependiente"/>
        <w:spacing w:line="360" w:lineRule="auto"/>
        <w:jc w:val="center"/>
        <w:rPr>
          <w:spacing w:val="-57"/>
        </w:rPr>
      </w:pPr>
      <w:bookmarkStart w:id="1" w:name="(Antes_Ordenanza_94/93)"/>
      <w:bookmarkEnd w:id="1"/>
      <w:r>
        <w:t>(Antes</w:t>
      </w:r>
      <w:r>
        <w:rPr>
          <w:spacing w:val="-11"/>
        </w:rPr>
        <w:t xml:space="preserve"> </w:t>
      </w:r>
      <w:r>
        <w:t>Ordenanza</w:t>
      </w:r>
      <w:r>
        <w:rPr>
          <w:spacing w:val="-9"/>
        </w:rPr>
        <w:t xml:space="preserve"> </w:t>
      </w:r>
      <w:r>
        <w:t>94/93)</w:t>
      </w:r>
    </w:p>
    <w:p w:rsidR="0015749D" w:rsidRDefault="0015749D" w:rsidP="000805AF">
      <w:pPr>
        <w:pStyle w:val="Textoindependiente"/>
        <w:spacing w:line="360" w:lineRule="auto"/>
        <w:jc w:val="center"/>
        <w:rPr>
          <w:color w:val="000009"/>
        </w:rPr>
      </w:pPr>
    </w:p>
    <w:p w:rsidR="000805AF" w:rsidRDefault="00221CB9" w:rsidP="0015749D">
      <w:pPr>
        <w:pStyle w:val="Textoindependiente"/>
        <w:spacing w:line="360" w:lineRule="auto"/>
        <w:jc w:val="center"/>
      </w:pPr>
      <w:r>
        <w:rPr>
          <w:color w:val="000009"/>
        </w:rPr>
        <w:t>ANEXO I</w:t>
      </w:r>
    </w:p>
    <w:p w:rsidR="00F51BC3" w:rsidRDefault="00221CB9" w:rsidP="000805AF">
      <w:pPr>
        <w:pStyle w:val="Textoindependiente"/>
        <w:spacing w:line="360" w:lineRule="auto"/>
        <w:jc w:val="center"/>
      </w:pPr>
      <w:r>
        <w:t>INFORME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EDIFICIO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CONCEJO</w:t>
      </w:r>
      <w:r>
        <w:rPr>
          <w:spacing w:val="-3"/>
        </w:rPr>
        <w:t xml:space="preserve"> </w:t>
      </w:r>
      <w:r>
        <w:t>DELIBERANTE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CIUDAD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POSADAS</w:t>
      </w:r>
    </w:p>
    <w:p w:rsidR="000805AF" w:rsidRPr="000805AF" w:rsidRDefault="000805AF" w:rsidP="000805AF">
      <w:pPr>
        <w:pStyle w:val="Textoindependiente"/>
        <w:spacing w:line="360" w:lineRule="auto"/>
        <w:jc w:val="center"/>
      </w:pPr>
    </w:p>
    <w:p w:rsidR="000805AF" w:rsidRDefault="00221CB9" w:rsidP="000805AF">
      <w:pPr>
        <w:pStyle w:val="Textoindependiente"/>
        <w:spacing w:line="360" w:lineRule="auto"/>
        <w:jc w:val="both"/>
      </w:pPr>
      <w:r>
        <w:t>Obra:</w:t>
      </w:r>
      <w:r>
        <w:rPr>
          <w:spacing w:val="-3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Concejo</w:t>
      </w:r>
      <w:r>
        <w:rPr>
          <w:spacing w:val="1"/>
        </w:rPr>
        <w:t xml:space="preserve"> </w:t>
      </w:r>
      <w:r>
        <w:t>Deliberante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Posadas.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rPr>
          <w:spacing w:val="-57"/>
        </w:rPr>
        <w:t xml:space="preserve"> </w:t>
      </w:r>
      <w:r>
        <w:t>Ubicación: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Rivadavia</w:t>
      </w:r>
      <w:r>
        <w:rPr>
          <w:spacing w:val="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Bolívar.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Motivo</w:t>
      </w:r>
      <w:r>
        <w:rPr>
          <w:spacing w:val="52"/>
        </w:rPr>
        <w:t xml:space="preserve"> </w:t>
      </w:r>
      <w:r>
        <w:t>del</w:t>
      </w:r>
      <w:r>
        <w:rPr>
          <w:spacing w:val="45"/>
        </w:rPr>
        <w:t xml:space="preserve"> </w:t>
      </w:r>
      <w:r>
        <w:t>informe:</w:t>
      </w:r>
      <w:r>
        <w:rPr>
          <w:spacing w:val="49"/>
        </w:rPr>
        <w:t xml:space="preserve"> </w:t>
      </w:r>
      <w:r>
        <w:t>estudios</w:t>
      </w:r>
      <w:r>
        <w:rPr>
          <w:spacing w:val="50"/>
        </w:rPr>
        <w:t xml:space="preserve"> </w:t>
      </w:r>
      <w:r>
        <w:t>preliminares</w:t>
      </w:r>
      <w:r>
        <w:rPr>
          <w:spacing w:val="46"/>
        </w:rPr>
        <w:t xml:space="preserve"> </w:t>
      </w:r>
      <w:r>
        <w:t>para</w:t>
      </w:r>
      <w:r>
        <w:rPr>
          <w:spacing w:val="48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declaratoria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patrimonio</w:t>
      </w:r>
      <w:r>
        <w:rPr>
          <w:spacing w:val="53"/>
        </w:rPr>
        <w:t xml:space="preserve"> </w:t>
      </w:r>
      <w:r>
        <w:t>histórico-</w:t>
      </w:r>
      <w:r>
        <w:rPr>
          <w:spacing w:val="-57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arquitectónico.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Institución:</w:t>
      </w:r>
      <w:r>
        <w:rPr>
          <w:spacing w:val="13"/>
        </w:rPr>
        <w:t xml:space="preserve"> </w:t>
      </w:r>
      <w:r>
        <w:t>dirección</w:t>
      </w:r>
      <w:r>
        <w:rPr>
          <w:spacing w:val="7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restauración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edificios</w:t>
      </w:r>
      <w:r>
        <w:rPr>
          <w:spacing w:val="10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lugares</w:t>
      </w:r>
      <w:r>
        <w:rPr>
          <w:spacing w:val="11"/>
        </w:rPr>
        <w:t xml:space="preserve"> </w:t>
      </w:r>
      <w:r>
        <w:t>históricos</w:t>
      </w:r>
      <w:r>
        <w:rPr>
          <w:spacing w:val="10"/>
        </w:rPr>
        <w:t xml:space="preserve"> </w:t>
      </w:r>
      <w:r>
        <w:t>Secretaría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Estado</w:t>
      </w:r>
      <w:r>
        <w:rPr>
          <w:spacing w:val="-57"/>
        </w:rPr>
        <w:t xml:space="preserve"> </w:t>
      </w:r>
      <w:r>
        <w:t>de Cultura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Provincia.</w:t>
      </w:r>
    </w:p>
    <w:p w:rsidR="00E47D8D" w:rsidRPr="00E47D8D" w:rsidRDefault="00E47D8D" w:rsidP="000805AF">
      <w:pPr>
        <w:pStyle w:val="Textoindependiente"/>
        <w:spacing w:line="360" w:lineRule="auto"/>
        <w:jc w:val="both"/>
      </w:pPr>
    </w:p>
    <w:p w:rsidR="00F51BC3" w:rsidRDefault="00221CB9" w:rsidP="00E47D8D">
      <w:pPr>
        <w:pStyle w:val="Textoindependiente"/>
        <w:spacing w:line="360" w:lineRule="auto"/>
        <w:jc w:val="center"/>
      </w:pPr>
      <w:r>
        <w:t>INFORME</w:t>
      </w:r>
      <w:r>
        <w:rPr>
          <w:spacing w:val="-1"/>
        </w:rPr>
        <w:t xml:space="preserve"> </w:t>
      </w:r>
      <w:r>
        <w:t>ARQUITECTÓNICO</w:t>
      </w:r>
    </w:p>
    <w:p w:rsidR="00E47D8D" w:rsidRPr="00E47D8D" w:rsidRDefault="00E47D8D" w:rsidP="00E47D8D">
      <w:pPr>
        <w:pStyle w:val="Textoindependiente"/>
        <w:spacing w:line="360" w:lineRule="auto"/>
        <w:jc w:val="center"/>
      </w:pPr>
    </w:p>
    <w:p w:rsidR="00F51BC3" w:rsidRDefault="00221CB9" w:rsidP="000805AF">
      <w:pPr>
        <w:pStyle w:val="Textoindependiente"/>
        <w:spacing w:line="360" w:lineRule="auto"/>
        <w:jc w:val="both"/>
      </w:pPr>
      <w:r>
        <w:t>Breve reseña histórica:</w:t>
      </w:r>
      <w:r>
        <w:rPr>
          <w:spacing w:val="60"/>
        </w:rPr>
        <w:t xml:space="preserve"> </w:t>
      </w:r>
      <w:r>
        <w:t xml:space="preserve">según investigaciones efectuadas por la Licenciada </w:t>
      </w:r>
      <w:proofErr w:type="spellStart"/>
      <w:r>
        <w:t>Emilce</w:t>
      </w:r>
      <w:proofErr w:type="spellEnd"/>
      <w:r>
        <w:t xml:space="preserve"> Zárate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Sitios</w:t>
      </w:r>
      <w:r>
        <w:rPr>
          <w:spacing w:val="1"/>
        </w:rPr>
        <w:t xml:space="preserve"> </w:t>
      </w:r>
      <w:r>
        <w:t>Históricos</w:t>
      </w:r>
      <w:r>
        <w:rPr>
          <w:spacing w:val="1"/>
        </w:rPr>
        <w:t xml:space="preserve"> </w:t>
      </w:r>
      <w:r>
        <w:t>presentados</w:t>
      </w:r>
      <w:r>
        <w:rPr>
          <w:spacing w:val="1"/>
        </w:rPr>
        <w:t xml:space="preserve"> </w:t>
      </w:r>
      <w:r>
        <w:t>oportunamente al Concejo Deliberante de la ciudad de Posadas, el edifico sobre la calle</w:t>
      </w:r>
      <w:r>
        <w:rPr>
          <w:spacing w:val="1"/>
        </w:rPr>
        <w:t xml:space="preserve"> </w:t>
      </w:r>
      <w:r>
        <w:t>Bolívar, que denominamos sector A data su construcción de 1872, fecha en la que según</w:t>
      </w:r>
      <w:r>
        <w:rPr>
          <w:spacing w:val="1"/>
        </w:rPr>
        <w:t xml:space="preserve"> </w:t>
      </w:r>
      <w:r>
        <w:t>documentaciones comienza a sesionar el primer</w:t>
      </w:r>
      <w:r>
        <w:rPr>
          <w:spacing w:val="1"/>
        </w:rPr>
        <w:t xml:space="preserve"> </w:t>
      </w:r>
      <w:r>
        <w:t>gobierno municipal electo mientras que el</w:t>
      </w:r>
      <w:r>
        <w:rPr>
          <w:spacing w:val="1"/>
        </w:rPr>
        <w:t xml:space="preserve"> </w:t>
      </w:r>
      <w:r>
        <w:t>sector del edificio que se sitúa en la esquina de las calles Bolívar y Rivadavia, su fundación</w:t>
      </w:r>
      <w:r>
        <w:rPr>
          <w:spacing w:val="-57"/>
        </w:rPr>
        <w:t xml:space="preserve"> </w:t>
      </w:r>
      <w:r>
        <w:t>se efectúa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1944.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Análisis del edificio: para iniciar el análisis de este edificio debemos destacar que en</w:t>
      </w:r>
      <w:r>
        <w:rPr>
          <w:spacing w:val="1"/>
        </w:rPr>
        <w:t xml:space="preserve"> </w:t>
      </w:r>
      <w:r>
        <w:t>realidad</w:t>
      </w:r>
      <w:r>
        <w:rPr>
          <w:spacing w:val="1"/>
        </w:rPr>
        <w:t xml:space="preserve"> </w:t>
      </w:r>
      <w:r>
        <w:t>se trata de</w:t>
      </w:r>
      <w:r>
        <w:rPr>
          <w:spacing w:val="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de diferentes etapas</w:t>
      </w:r>
      <w:r>
        <w:rPr>
          <w:spacing w:val="-1"/>
        </w:rPr>
        <w:t xml:space="preserve"> </w:t>
      </w:r>
      <w:r>
        <w:t>constructivas.</w:t>
      </w:r>
    </w:p>
    <w:p w:rsidR="00F51BC3" w:rsidRDefault="00F51BC3" w:rsidP="000805AF">
      <w:pPr>
        <w:pStyle w:val="Textoindependiente"/>
        <w:spacing w:line="360" w:lineRule="auto"/>
        <w:jc w:val="both"/>
        <w:rPr>
          <w:sz w:val="22"/>
        </w:rPr>
      </w:pPr>
    </w:p>
    <w:p w:rsidR="00F51BC3" w:rsidRDefault="00FD37A4" w:rsidP="000805AF">
      <w:pPr>
        <w:pStyle w:val="Textoindependiente"/>
        <w:spacing w:line="360" w:lineRule="auto"/>
        <w:jc w:val="both"/>
        <w:rPr>
          <w:sz w:val="20"/>
        </w:rPr>
      </w:pPr>
      <w:r w:rsidRPr="00FD37A4">
        <w:rPr>
          <w:sz w:val="20"/>
        </w:rPr>
      </w:r>
      <w:r>
        <w:rPr>
          <w:sz w:val="20"/>
        </w:rPr>
        <w:pict>
          <v:group id="_x0000_s1026" alt="Descripción: E:\DCIM\100MEDIA\PTDC0102.JPG" style="width:351.35pt;height:210.6pt;mso-position-horizontal-relative:char;mso-position-vertical-relative:line" coordsize="7027,42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Descripción: E:\DCIM\100MEDIA\PTDC0102.JPG" style="position:absolute;width:7023;height:4176">
              <v:imagedata r:id="rId4" o:title=""/>
            </v:shape>
            <v:rect id="_x0000_s1027" style="position:absolute;left:1;top:4201;width:7025;height:10" fillcolor="black" stroked="f"/>
            <w10:wrap type="none"/>
            <w10:anchorlock/>
          </v:group>
        </w:pict>
      </w:r>
    </w:p>
    <w:p w:rsidR="00F51BC3" w:rsidRDefault="00F51BC3" w:rsidP="000805AF">
      <w:pPr>
        <w:pStyle w:val="Textoindependiente"/>
        <w:spacing w:line="360" w:lineRule="auto"/>
        <w:jc w:val="both"/>
        <w:rPr>
          <w:sz w:val="19"/>
        </w:rPr>
      </w:pPr>
    </w:p>
    <w:p w:rsidR="00F51BC3" w:rsidRDefault="00221CB9" w:rsidP="000805AF">
      <w:pPr>
        <w:pStyle w:val="Textoindependiente"/>
        <w:spacing w:line="360" w:lineRule="auto"/>
        <w:jc w:val="both"/>
      </w:pPr>
      <w:r>
        <w:lastRenderedPageBreak/>
        <w:t>La etapa que denominamos primera, data su construcción en el año</w:t>
      </w:r>
      <w:r>
        <w:rPr>
          <w:spacing w:val="60"/>
        </w:rPr>
        <w:t xml:space="preserve"> </w:t>
      </w:r>
      <w:r>
        <w:t>1872, funcionalmente</w:t>
      </w:r>
      <w:r>
        <w:rPr>
          <w:spacing w:val="1"/>
        </w:rPr>
        <w:t xml:space="preserve"> </w:t>
      </w:r>
      <w:r>
        <w:t>se arma en torno a un espacio central con criterio de hall principal en torno al cual se</w:t>
      </w:r>
      <w:r>
        <w:rPr>
          <w:spacing w:val="1"/>
        </w:rPr>
        <w:t xml:space="preserve"> </w:t>
      </w:r>
      <w:r>
        <w:t>nuclean</w:t>
      </w:r>
      <w:r>
        <w:rPr>
          <w:spacing w:val="1"/>
        </w:rPr>
        <w:t xml:space="preserve"> </w:t>
      </w:r>
      <w:r>
        <w:t>las demás dependencias.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Hacia el sector derecho del mismo se arma un patio con jardín dando a la calle Bolívar en</w:t>
      </w:r>
      <w:r>
        <w:rPr>
          <w:spacing w:val="1"/>
        </w:rPr>
        <w:t xml:space="preserve"> </w:t>
      </w:r>
      <w:r>
        <w:t>que enmarca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fachada del</w:t>
      </w:r>
      <w:r>
        <w:rPr>
          <w:spacing w:val="-4"/>
        </w:rPr>
        <w:t xml:space="preserve"> </w:t>
      </w:r>
      <w:r>
        <w:t>edificio</w:t>
      </w:r>
      <w:r>
        <w:rPr>
          <w:spacing w:val="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6"/>
        </w:rPr>
        <w:t xml:space="preserve"> </w:t>
      </w:r>
      <w:proofErr w:type="gramStart"/>
      <w:r>
        <w:t>primer</w:t>
      </w:r>
      <w:proofErr w:type="gramEnd"/>
      <w:r>
        <w:rPr>
          <w:spacing w:val="3"/>
        </w:rPr>
        <w:t xml:space="preserve"> </w:t>
      </w:r>
      <w:r>
        <w:t>etapa.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Analizando la fachada de este sector podemos decir que presenta una puerta de acceso</w:t>
      </w:r>
      <w:r>
        <w:rPr>
          <w:spacing w:val="1"/>
        </w:rPr>
        <w:t xml:space="preserve"> </w:t>
      </w:r>
      <w:r>
        <w:t>principal con cuatro ventanas y hacia la derecha el muro del jardín que anteriormente</w:t>
      </w:r>
      <w:r>
        <w:rPr>
          <w:spacing w:val="1"/>
        </w:rPr>
        <w:t xml:space="preserve"> </w:t>
      </w:r>
      <w:r>
        <w:t>habíamos mencionado. El criterio compositivo de la fachada denota un interesante estudio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llenos</w:t>
      </w:r>
      <w:r>
        <w:rPr>
          <w:spacing w:val="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vacíos acentuando</w:t>
      </w:r>
      <w:r>
        <w:rPr>
          <w:spacing w:val="5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simetría destacada.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En cuanto a los elementos estilísticos de la misma se tratan de ornamentos neoclásicos de</w:t>
      </w:r>
      <w:r>
        <w:rPr>
          <w:spacing w:val="1"/>
        </w:rPr>
        <w:t xml:space="preserve"> </w:t>
      </w:r>
      <w:r>
        <w:t xml:space="preserve">diferentes tipos, enmarcando la puerta de acceso de este sector vemos </w:t>
      </w:r>
      <w:proofErr w:type="spellStart"/>
      <w:r>
        <w:t>pilástras</w:t>
      </w:r>
      <w:proofErr w:type="spellEnd"/>
      <w:r>
        <w:t xml:space="preserve"> con detalles</w:t>
      </w:r>
      <w:r>
        <w:rPr>
          <w:spacing w:val="1"/>
        </w:rPr>
        <w:t xml:space="preserve"> </w:t>
      </w:r>
      <w:r>
        <w:t xml:space="preserve">de orden </w:t>
      </w:r>
      <w:proofErr w:type="spellStart"/>
      <w:r>
        <w:t>neodórico</w:t>
      </w:r>
      <w:proofErr w:type="spellEnd"/>
      <w:r>
        <w:t xml:space="preserve"> coronando la misma un importante dintel que resalta la jerarquía de este</w:t>
      </w:r>
      <w:r>
        <w:rPr>
          <w:spacing w:val="-57"/>
        </w:rPr>
        <w:t xml:space="preserve"> </w:t>
      </w:r>
      <w:r>
        <w:t>acceso.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 xml:space="preserve">Las ventanas son más simples con </w:t>
      </w:r>
      <w:proofErr w:type="spellStart"/>
      <w:r>
        <w:t>pilástras</w:t>
      </w:r>
      <w:proofErr w:type="spellEnd"/>
      <w:r>
        <w:t xml:space="preserve"> que la enmarcan siempre en orden </w:t>
      </w:r>
      <w:proofErr w:type="spellStart"/>
      <w:r>
        <w:t>neodórico</w:t>
      </w:r>
      <w:proofErr w:type="spellEnd"/>
      <w:r>
        <w:t>, e</w:t>
      </w:r>
      <w:r>
        <w:rPr>
          <w:spacing w:val="1"/>
        </w:rPr>
        <w:t xml:space="preserve"> </w:t>
      </w:r>
      <w:r>
        <w:t>importantes</w:t>
      </w:r>
      <w:r>
        <w:rPr>
          <w:spacing w:val="-1"/>
        </w:rPr>
        <w:t xml:space="preserve"> </w:t>
      </w:r>
      <w:r>
        <w:t>dinteles.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El</w:t>
      </w:r>
      <w:r>
        <w:rPr>
          <w:spacing w:val="1"/>
        </w:rPr>
        <w:t xml:space="preserve"> </w:t>
      </w:r>
      <w:r>
        <w:t>muro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enmarca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jardín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basamento</w:t>
      </w:r>
      <w:r>
        <w:rPr>
          <w:spacing w:val="1"/>
        </w:rPr>
        <w:t xml:space="preserve"> </w:t>
      </w:r>
      <w:r>
        <w:t>con</w:t>
      </w:r>
      <w:r>
        <w:rPr>
          <w:spacing w:val="60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importantes</w:t>
      </w:r>
      <w:r>
        <w:rPr>
          <w:spacing w:val="-2"/>
        </w:rPr>
        <w:t xml:space="preserve"> </w:t>
      </w:r>
      <w:r>
        <w:t>pilares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trabajo</w:t>
      </w:r>
      <w:r>
        <w:rPr>
          <w:spacing w:val="5"/>
        </w:rPr>
        <w:t xml:space="preserve"> </w:t>
      </w:r>
      <w:r>
        <w:t>de herrería</w:t>
      </w:r>
      <w:r>
        <w:rPr>
          <w:spacing w:val="-1"/>
        </w:rPr>
        <w:t xml:space="preserve"> </w:t>
      </w:r>
      <w:r>
        <w:t>neo</w:t>
      </w:r>
      <w:r>
        <w:rPr>
          <w:spacing w:val="5"/>
        </w:rPr>
        <w:t xml:space="preserve"> </w:t>
      </w:r>
      <w:r>
        <w:t>colonial</w:t>
      </w:r>
      <w:r>
        <w:rPr>
          <w:spacing w:val="-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interesante diseño.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La</w:t>
      </w:r>
      <w:r>
        <w:rPr>
          <w:spacing w:val="2"/>
        </w:rPr>
        <w:t xml:space="preserve"> </w:t>
      </w:r>
      <w:r>
        <w:t>fachada</w:t>
      </w:r>
      <w:r>
        <w:rPr>
          <w:spacing w:val="-2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tres</w:t>
      </w:r>
      <w:r>
        <w:rPr>
          <w:spacing w:val="-3"/>
        </w:rPr>
        <w:t xml:space="preserve"> </w:t>
      </w:r>
      <w:r>
        <w:t>etapas: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basamento,</w:t>
      </w:r>
      <w:r>
        <w:rPr>
          <w:spacing w:val="-5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misma</w:t>
      </w:r>
      <w:r>
        <w:rPr>
          <w:spacing w:val="3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remate.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El basamento es un volumen pesado que funciona como zócalo del edificio y llega a la</w:t>
      </w:r>
      <w:r>
        <w:rPr>
          <w:spacing w:val="1"/>
        </w:rPr>
        <w:t xml:space="preserve"> </w:t>
      </w:r>
      <w:r>
        <w:t>altura del</w:t>
      </w:r>
      <w:r>
        <w:rPr>
          <w:spacing w:val="-7"/>
        </w:rPr>
        <w:t xml:space="preserve"> </w:t>
      </w:r>
      <w:r>
        <w:t>origen</w:t>
      </w:r>
      <w:r>
        <w:rPr>
          <w:spacing w:val="-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ventanas.</w:t>
      </w:r>
    </w:p>
    <w:p w:rsidR="00F51BC3" w:rsidRPr="00E47D8D" w:rsidRDefault="00221CB9" w:rsidP="000805AF">
      <w:pPr>
        <w:pStyle w:val="Textoindependiente"/>
        <w:spacing w:line="360" w:lineRule="auto"/>
        <w:jc w:val="both"/>
      </w:pPr>
      <w:r>
        <w:t>En</w:t>
      </w:r>
      <w:r>
        <w:rPr>
          <w:spacing w:val="1"/>
        </w:rPr>
        <w:t xml:space="preserve"> </w:t>
      </w:r>
      <w:r>
        <w:t>el desarrollo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aventamientos y el</w:t>
      </w:r>
      <w:r>
        <w:rPr>
          <w:spacing w:val="1"/>
        </w:rPr>
        <w:t xml:space="preserve"> </w:t>
      </w:r>
      <w:r>
        <w:t>remate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al estilo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época,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elaborado,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sectores</w:t>
      </w:r>
      <w:r>
        <w:rPr>
          <w:spacing w:val="1"/>
        </w:rPr>
        <w:t xml:space="preserve"> </w:t>
      </w:r>
      <w:r>
        <w:t>llenos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vacíos,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detalles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balaustrada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fuerte</w:t>
      </w:r>
      <w:r>
        <w:rPr>
          <w:spacing w:val="1"/>
        </w:rPr>
        <w:t xml:space="preserve"> </w:t>
      </w:r>
      <w:r>
        <w:t>sabor</w:t>
      </w:r>
      <w:r>
        <w:rPr>
          <w:spacing w:val="1"/>
        </w:rPr>
        <w:t xml:space="preserve"> </w:t>
      </w:r>
      <w:r>
        <w:t xml:space="preserve">neoclásico. El </w:t>
      </w:r>
      <w:proofErr w:type="spellStart"/>
      <w:r>
        <w:t>aventanamiento</w:t>
      </w:r>
      <w:proofErr w:type="spellEnd"/>
      <w:r>
        <w:t xml:space="preserve"> presenta un trabajo de herrería muy interesante, de origen</w:t>
      </w:r>
      <w:r>
        <w:rPr>
          <w:spacing w:val="1"/>
        </w:rPr>
        <w:t xml:space="preserve"> </w:t>
      </w:r>
      <w:r>
        <w:t>neocolonial</w:t>
      </w:r>
      <w:r>
        <w:rPr>
          <w:spacing w:val="-4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da también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cerco</w:t>
      </w:r>
      <w:r>
        <w:rPr>
          <w:spacing w:val="5"/>
        </w:rPr>
        <w:t xml:space="preserve"> </w:t>
      </w:r>
      <w:r>
        <w:t>correspondiente al</w:t>
      </w:r>
      <w:r>
        <w:rPr>
          <w:spacing w:val="-7"/>
        </w:rPr>
        <w:t xml:space="preserve"> </w:t>
      </w:r>
      <w:r>
        <w:t>patio</w:t>
      </w:r>
      <w:r>
        <w:rPr>
          <w:spacing w:val="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frente.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descripción</w:t>
      </w:r>
      <w:r>
        <w:rPr>
          <w:spacing w:val="1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conclusión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presenta</w:t>
      </w:r>
      <w:r>
        <w:rPr>
          <w:spacing w:val="60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 xml:space="preserve">arquitectura ecléctica, con detalles neoclásicos en las </w:t>
      </w:r>
      <w:proofErr w:type="spellStart"/>
      <w:r>
        <w:t>pilástras</w:t>
      </w:r>
      <w:proofErr w:type="spellEnd"/>
      <w:r>
        <w:t xml:space="preserve"> y dintel; en la balaustrada del</w:t>
      </w:r>
      <w:r>
        <w:rPr>
          <w:spacing w:val="-57"/>
        </w:rPr>
        <w:t xml:space="preserve"> </w:t>
      </w:r>
      <w:r>
        <w:t>remate; es un trabajo de herrería neocolonial; con una composición de fachada con criterio</w:t>
      </w:r>
      <w:r>
        <w:rPr>
          <w:spacing w:val="1"/>
        </w:rPr>
        <w:t xml:space="preserve"> </w:t>
      </w:r>
      <w:r>
        <w:t>“</w:t>
      </w:r>
      <w:proofErr w:type="spellStart"/>
      <w:r>
        <w:t>Italianisante</w:t>
      </w:r>
      <w:proofErr w:type="spellEnd"/>
      <w:r>
        <w:t>” en</w:t>
      </w:r>
      <w:r>
        <w:rPr>
          <w:spacing w:val="-3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diseño</w:t>
      </w:r>
      <w:r>
        <w:rPr>
          <w:spacing w:val="6"/>
        </w:rPr>
        <w:t xml:space="preserve"> </w:t>
      </w:r>
      <w:r>
        <w:t>general.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La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denominamos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B: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propiamente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esquina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Rivadavia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Bolívar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rectángulo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aproximadamente que se arma en torno a un hall principal al que también se nuclea los</w:t>
      </w:r>
      <w:r>
        <w:rPr>
          <w:spacing w:val="1"/>
        </w:rPr>
        <w:t xml:space="preserve"> </w:t>
      </w:r>
      <w:r>
        <w:t>locales</w:t>
      </w:r>
      <w:r>
        <w:rPr>
          <w:spacing w:val="-1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caso</w:t>
      </w:r>
      <w:r>
        <w:rPr>
          <w:spacing w:val="6"/>
        </w:rPr>
        <w:t xml:space="preserve"> </w:t>
      </w:r>
      <w:r>
        <w:t>anterior.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En esquema general de la planta en los espacios se conectan por 2 circulaciones, una</w:t>
      </w:r>
      <w:r>
        <w:rPr>
          <w:spacing w:val="1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servicios.</w:t>
      </w:r>
    </w:p>
    <w:p w:rsidR="00F51BC3" w:rsidRDefault="00F51BC3" w:rsidP="000805AF">
      <w:pPr>
        <w:pStyle w:val="Textoindependiente"/>
        <w:spacing w:line="360" w:lineRule="auto"/>
        <w:jc w:val="both"/>
        <w:rPr>
          <w:sz w:val="20"/>
        </w:rPr>
      </w:pPr>
    </w:p>
    <w:p w:rsidR="00F51BC3" w:rsidRDefault="00221CB9" w:rsidP="000805AF">
      <w:pPr>
        <w:pStyle w:val="Textoindependiente"/>
        <w:spacing w:line="360" w:lineRule="auto"/>
        <w:jc w:val="both"/>
        <w:rPr>
          <w:sz w:val="18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1667510</wp:posOffset>
            </wp:positionH>
            <wp:positionV relativeFrom="paragraph">
              <wp:posOffset>116503</wp:posOffset>
            </wp:positionV>
            <wp:extent cx="4369046" cy="5934741"/>
            <wp:effectExtent l="0" t="0" r="0" b="0"/>
            <wp:wrapTopAndBottom/>
            <wp:docPr id="1" name="image2.jpeg" descr="Descripción: E:\DCIM\100MEDIA\PTDC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046" cy="593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BC3" w:rsidRPr="00E47D8D" w:rsidRDefault="00221CB9" w:rsidP="000805AF">
      <w:pPr>
        <w:pStyle w:val="Textoindependiente"/>
        <w:spacing w:line="360" w:lineRule="auto"/>
        <w:jc w:val="both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4095803" cy="8051292"/>
            <wp:effectExtent l="0" t="0" r="0" b="0"/>
            <wp:docPr id="3" name="image3.jpeg" descr="Descripción: E:\DCIM\100MEDIA\PTDC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803" cy="80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C3" w:rsidRDefault="00221CB9" w:rsidP="00221CB9">
      <w:pPr>
        <w:pStyle w:val="Textoindependiente"/>
        <w:spacing w:line="360" w:lineRule="auto"/>
        <w:jc w:val="both"/>
        <w:rPr>
          <w:sz w:val="20"/>
        </w:rPr>
        <w:sectPr w:rsidR="00F51BC3" w:rsidSect="00221CB9">
          <w:pgSz w:w="12240" w:h="20160"/>
          <w:pgMar w:top="3119" w:right="1701" w:bottom="1418" w:left="1701" w:header="720" w:footer="720" w:gutter="0"/>
          <w:cols w:space="720"/>
          <w:docGrid w:linePitch="299"/>
        </w:sect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4899782" cy="7594092"/>
            <wp:effectExtent l="0" t="0" r="0" b="0"/>
            <wp:docPr id="5" name="image4.jpeg" descr="Descripción: E:\DCIM\100MEDIA\PTDC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782" cy="75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C3" w:rsidRDefault="00F51BC3" w:rsidP="000805AF">
      <w:pPr>
        <w:pStyle w:val="Textoindependiente"/>
        <w:spacing w:line="360" w:lineRule="auto"/>
        <w:jc w:val="both"/>
        <w:rPr>
          <w:sz w:val="22"/>
        </w:rPr>
      </w:pPr>
    </w:p>
    <w:p w:rsidR="00F51BC3" w:rsidRDefault="00221CB9" w:rsidP="000805AF">
      <w:pPr>
        <w:pStyle w:val="Textoindependiente"/>
        <w:spacing w:line="360" w:lineRule="auto"/>
        <w:jc w:val="both"/>
        <w:rPr>
          <w:sz w:val="22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4174897" cy="7374636"/>
            <wp:effectExtent l="0" t="0" r="0" b="0"/>
            <wp:docPr id="7" name="image5.jpeg" descr="Descripción: E:\DCIM\100MEDIA\PTDC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897" cy="73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C3" w:rsidRDefault="00221CB9" w:rsidP="000805AF">
      <w:pPr>
        <w:pStyle w:val="Textoindependiente"/>
        <w:spacing w:line="360" w:lineRule="auto"/>
        <w:jc w:val="both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4007404" cy="3401567"/>
            <wp:effectExtent l="0" t="0" r="0" b="0"/>
            <wp:docPr id="9" name="image6.jpeg" descr="Descripción: E:\DCIM\100MEDIA\PTDC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404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C3" w:rsidRDefault="00221CB9" w:rsidP="000805AF">
      <w:pPr>
        <w:pStyle w:val="Textoindependiente"/>
        <w:spacing w:line="360" w:lineRule="auto"/>
        <w:jc w:val="both"/>
        <w:rPr>
          <w:sz w:val="20"/>
        </w:rPr>
      </w:pPr>
      <w:r>
        <w:rPr>
          <w:noProof/>
          <w:sz w:val="20"/>
          <w:lang w:val="es-AR" w:eastAsia="es-A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229870</wp:posOffset>
            </wp:positionV>
            <wp:extent cx="3980180" cy="4126230"/>
            <wp:effectExtent l="19050" t="0" r="1270" b="0"/>
            <wp:wrapTopAndBottom/>
            <wp:docPr id="11" name="image7.jpeg" descr="Descripción: E:\DCIM\100MEDIA\PTDC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BC3" w:rsidRPr="00E47D8D" w:rsidRDefault="00F51BC3" w:rsidP="000805AF">
      <w:pPr>
        <w:pStyle w:val="Textoindependiente"/>
        <w:spacing w:line="360" w:lineRule="auto"/>
        <w:jc w:val="both"/>
        <w:rPr>
          <w:sz w:val="25"/>
        </w:rPr>
      </w:pPr>
    </w:p>
    <w:p w:rsidR="00F51BC3" w:rsidRPr="00221CB9" w:rsidRDefault="00221CB9" w:rsidP="000805AF">
      <w:pPr>
        <w:pStyle w:val="Textoindependiente"/>
        <w:spacing w:line="360" w:lineRule="auto"/>
        <w:jc w:val="both"/>
      </w:pPr>
      <w:r>
        <w:t>Este edificio es posterior, su construcción data del año de 1944 y fue construido con la idea</w:t>
      </w:r>
      <w:r>
        <w:rPr>
          <w:spacing w:val="1"/>
        </w:rPr>
        <w:t xml:space="preserve"> </w:t>
      </w:r>
      <w:r>
        <w:t>que funcione como recinto principal del Concejo Deliberante, función que aún se desarrolla</w:t>
      </w:r>
      <w:r>
        <w:rPr>
          <w:spacing w:val="-5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mismo.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Tratamiento</w:t>
      </w:r>
      <w:r>
        <w:rPr>
          <w:spacing w:val="1"/>
        </w:rPr>
        <w:t xml:space="preserve"> </w:t>
      </w:r>
      <w:r>
        <w:t>volumétrico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compacta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y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jerarquía que se 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 esquina</w:t>
      </w:r>
      <w:r>
        <w:rPr>
          <w:spacing w:val="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desemboca en</w:t>
      </w:r>
      <w:r>
        <w:rPr>
          <w:spacing w:val="-4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hall</w:t>
      </w:r>
      <w:r>
        <w:rPr>
          <w:spacing w:val="-3"/>
        </w:rPr>
        <w:t xml:space="preserve"> </w:t>
      </w:r>
      <w:r>
        <w:t>principal.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Los</w:t>
      </w:r>
      <w:r>
        <w:rPr>
          <w:spacing w:val="1"/>
        </w:rPr>
        <w:t xml:space="preserve"> </w:t>
      </w:r>
      <w:r>
        <w:t>laterales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edifico,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Rivadavia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Bolívar</w:t>
      </w:r>
      <w:r>
        <w:rPr>
          <w:spacing w:val="60"/>
        </w:rPr>
        <w:t xml:space="preserve"> </w:t>
      </w:r>
      <w:r>
        <w:t>presentan</w:t>
      </w:r>
      <w:r>
        <w:rPr>
          <w:spacing w:val="1"/>
        </w:rPr>
        <w:t xml:space="preserve"> </w:t>
      </w:r>
      <w:r>
        <w:t>ventanas altas y simples en cuanto a su diseño compositivo. Pero el valor verdaderamente</w:t>
      </w:r>
      <w:r>
        <w:rPr>
          <w:spacing w:val="1"/>
        </w:rPr>
        <w:t xml:space="preserve"> </w:t>
      </w:r>
      <w:r>
        <w:lastRenderedPageBreak/>
        <w:t xml:space="preserve">interesante y </w:t>
      </w:r>
      <w:proofErr w:type="spellStart"/>
      <w:r>
        <w:t>patrimoniable</w:t>
      </w:r>
      <w:proofErr w:type="spellEnd"/>
      <w:r>
        <w:t xml:space="preserve"> de este edificio se da en su morfología externa, con fuerte</w:t>
      </w:r>
      <w:r>
        <w:rPr>
          <w:spacing w:val="1"/>
        </w:rPr>
        <w:t xml:space="preserve"> </w:t>
      </w:r>
      <w:r>
        <w:t>influencia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art–decó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detalles</w:t>
      </w:r>
      <w:r>
        <w:rPr>
          <w:spacing w:val="1"/>
        </w:rPr>
        <w:t xml:space="preserve"> </w:t>
      </w:r>
      <w:r>
        <w:t>estilísticos.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estilo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evidentemente</w:t>
      </w:r>
      <w:r>
        <w:rPr>
          <w:spacing w:val="1"/>
        </w:rPr>
        <w:t xml:space="preserve"> </w:t>
      </w:r>
      <w:proofErr w:type="spellStart"/>
      <w:r>
        <w:t>decorativista</w:t>
      </w:r>
      <w:proofErr w:type="spellEnd"/>
      <w:r>
        <w:t xml:space="preserve"> y su criterio compositivo se basó en equilibrios -estáticos y dinámicos- en el</w:t>
      </w:r>
      <w:r>
        <w:rPr>
          <w:spacing w:val="1"/>
        </w:rPr>
        <w:t xml:space="preserve"> </w:t>
      </w:r>
      <w:r>
        <w:t>plano.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ornamental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basa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diseños</w:t>
      </w:r>
      <w:r>
        <w:rPr>
          <w:spacing w:val="1"/>
        </w:rPr>
        <w:t xml:space="preserve"> </w:t>
      </w:r>
      <w:r>
        <w:t>tomados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geometría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proofErr w:type="spellStart"/>
      <w:r>
        <w:t>geometrizaciones</w:t>
      </w:r>
      <w:proofErr w:type="spellEnd"/>
      <w:r>
        <w:t xml:space="preserve"> de motivos naturales, de estilos académicos de arquitectura de pueblos</w:t>
      </w:r>
      <w:r>
        <w:rPr>
          <w:spacing w:val="1"/>
        </w:rPr>
        <w:t xml:space="preserve"> </w:t>
      </w:r>
      <w:r>
        <w:t>primitivos.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En el caso de este edificio del Concejo Deliberante en el sector que denominamos B se da</w:t>
      </w:r>
      <w:r>
        <w:rPr>
          <w:spacing w:val="1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morfología</w:t>
      </w:r>
      <w:r>
        <w:rPr>
          <w:spacing w:val="-1"/>
        </w:rPr>
        <w:t xml:space="preserve"> </w:t>
      </w:r>
      <w:r>
        <w:t>externa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instancias</w:t>
      </w:r>
      <w:r>
        <w:rPr>
          <w:spacing w:val="-2"/>
        </w:rPr>
        <w:t xml:space="preserve"> </w:t>
      </w:r>
      <w:r>
        <w:t>desarrollo,</w:t>
      </w:r>
      <w:r>
        <w:rPr>
          <w:spacing w:val="6"/>
        </w:rPr>
        <w:t xml:space="preserve"> </w:t>
      </w:r>
      <w:r>
        <w:t>basamento,</w:t>
      </w:r>
      <w:r>
        <w:rPr>
          <w:spacing w:val="-3"/>
        </w:rPr>
        <w:t xml:space="preserve"> </w:t>
      </w:r>
      <w:r>
        <w:t>desarrollo</w:t>
      </w:r>
      <w:r>
        <w:rPr>
          <w:spacing w:val="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remate.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El basamento toma un volumen importante, funciona como zócalo urbano y su morfología</w:t>
      </w:r>
      <w:r>
        <w:rPr>
          <w:spacing w:val="1"/>
        </w:rPr>
        <w:t xml:space="preserve"> </w:t>
      </w:r>
      <w:r>
        <w:t>pese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 composición</w:t>
      </w:r>
      <w:r>
        <w:rPr>
          <w:spacing w:val="-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fachada,</w:t>
      </w:r>
      <w:r>
        <w:rPr>
          <w:spacing w:val="3"/>
        </w:rPr>
        <w:t xml:space="preserve"> </w:t>
      </w:r>
      <w:r>
        <w:t>sirviendo</w:t>
      </w:r>
      <w:r>
        <w:rPr>
          <w:spacing w:val="4"/>
        </w:rPr>
        <w:t xml:space="preserve"> </w:t>
      </w:r>
      <w:r>
        <w:t>de apoyo</w:t>
      </w:r>
      <w:r>
        <w:rPr>
          <w:spacing w:val="4"/>
        </w:rPr>
        <w:t xml:space="preserve"> </w:t>
      </w:r>
      <w:r>
        <w:t>a las</w:t>
      </w:r>
      <w:r>
        <w:rPr>
          <w:spacing w:val="-2"/>
        </w:rPr>
        <w:t xml:space="preserve"> </w:t>
      </w:r>
      <w:r>
        <w:t>ventanas.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 xml:space="preserve">En el área de desarrollo de la fachada, de el </w:t>
      </w:r>
      <w:proofErr w:type="spellStart"/>
      <w:r>
        <w:t>aventanamiento</w:t>
      </w:r>
      <w:proofErr w:type="spellEnd"/>
      <w:r>
        <w:t>, simple pero con una altura</w:t>
      </w:r>
      <w:r>
        <w:rPr>
          <w:spacing w:val="1"/>
        </w:rPr>
        <w:t xml:space="preserve"> </w:t>
      </w:r>
      <w:r>
        <w:t>considerable,</w:t>
      </w:r>
      <w:r>
        <w:rPr>
          <w:spacing w:val="1"/>
        </w:rPr>
        <w:t xml:space="preserve"> </w:t>
      </w:r>
      <w:r>
        <w:t>mientras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sector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remate del edificio,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resuelve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detalle</w:t>
      </w:r>
      <w:r>
        <w:rPr>
          <w:spacing w:val="1"/>
        </w:rPr>
        <w:t xml:space="preserve"> </w:t>
      </w:r>
      <w:r>
        <w:t xml:space="preserve">interesante de molduras de puro estilo art-decó, detalle que en parte también se </w:t>
      </w:r>
      <w:proofErr w:type="spellStart"/>
      <w:r>
        <w:t>dá</w:t>
      </w:r>
      <w:proofErr w:type="spellEnd"/>
      <w:r>
        <w:t xml:space="preserve"> en el</w:t>
      </w:r>
      <w:r>
        <w:rPr>
          <w:spacing w:val="1"/>
        </w:rPr>
        <w:t xml:space="preserve"> </w:t>
      </w:r>
      <w:proofErr w:type="spellStart"/>
      <w:r>
        <w:t>aventanamiento</w:t>
      </w:r>
      <w:proofErr w:type="spellEnd"/>
      <w:r>
        <w:t>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El acceso al edificio se desarrolla con jerarquía, en una puerta muy elaborada con detalles</w:t>
      </w:r>
      <w:r>
        <w:rPr>
          <w:spacing w:val="1"/>
        </w:rPr>
        <w:t xml:space="preserve"> </w:t>
      </w:r>
      <w:r>
        <w:t>art-decó,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escalinata</w:t>
      </w:r>
      <w:r>
        <w:rPr>
          <w:spacing w:val="1"/>
        </w:rPr>
        <w:t xml:space="preserve"> </w:t>
      </w:r>
      <w:r>
        <w:t>asimétrica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hall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irregular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conformación</w:t>
      </w:r>
      <w:r>
        <w:rPr>
          <w:spacing w:val="1"/>
        </w:rPr>
        <w:t xml:space="preserve"> </w:t>
      </w:r>
      <w:r>
        <w:t>morfológica,</w:t>
      </w:r>
      <w:r>
        <w:rPr>
          <w:spacing w:val="1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características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mencionado</w:t>
      </w:r>
      <w:r>
        <w:rPr>
          <w:spacing w:val="9"/>
        </w:rPr>
        <w:t xml:space="preserve"> </w:t>
      </w:r>
      <w:r>
        <w:t>movimiento</w:t>
      </w:r>
      <w:r>
        <w:rPr>
          <w:spacing w:val="4"/>
        </w:rPr>
        <w:t xml:space="preserve"> </w:t>
      </w:r>
      <w:r>
        <w:t>estilístico.</w:t>
      </w:r>
    </w:p>
    <w:p w:rsidR="00221CB9" w:rsidRPr="00221CB9" w:rsidRDefault="00221CB9" w:rsidP="000805AF">
      <w:pPr>
        <w:pStyle w:val="Textoindependiente"/>
        <w:spacing w:line="360" w:lineRule="auto"/>
        <w:jc w:val="both"/>
      </w:pPr>
    </w:p>
    <w:p w:rsidR="00F51BC3" w:rsidRDefault="00221CB9" w:rsidP="000805AF">
      <w:pPr>
        <w:pStyle w:val="Textoindependiente"/>
        <w:spacing w:line="360" w:lineRule="auto"/>
        <w:jc w:val="both"/>
      </w:pPr>
      <w:r>
        <w:rPr>
          <w:u w:val="single"/>
        </w:rPr>
        <w:t>Conclusiones: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Como conclusión podemos decir que los dos sectores del edificio son valiosos a nivel</w:t>
      </w:r>
      <w:r>
        <w:rPr>
          <w:spacing w:val="1"/>
        </w:rPr>
        <w:t xml:space="preserve"> </w:t>
      </w:r>
      <w:r>
        <w:t>patrimonial. El sector de principios de siglo sobre calle Bolívar presenta una tipología de</w:t>
      </w:r>
      <w:r>
        <w:rPr>
          <w:spacing w:val="1"/>
        </w:rPr>
        <w:t xml:space="preserve"> </w:t>
      </w:r>
      <w:r>
        <w:t>arquitectura ecléctica con una composición italianizante de fachada, a nivel histórico es una</w:t>
      </w:r>
      <w:r>
        <w:rPr>
          <w:spacing w:val="-5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primeras</w:t>
      </w:r>
      <w:r>
        <w:rPr>
          <w:spacing w:val="-1"/>
        </w:rPr>
        <w:t xml:space="preserve"> </w:t>
      </w:r>
      <w:r>
        <w:t>construcciones</w:t>
      </w:r>
      <w:r>
        <w:rPr>
          <w:spacing w:val="-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ladrillos</w:t>
      </w:r>
      <w:r>
        <w:rPr>
          <w:spacing w:val="-1"/>
        </w:rPr>
        <w:t xml:space="preserve"> </w:t>
      </w:r>
      <w:r>
        <w:t>realizada en</w:t>
      </w:r>
      <w:r>
        <w:rPr>
          <w:spacing w:val="-4"/>
        </w:rPr>
        <w:t xml:space="preserve"> </w:t>
      </w:r>
      <w:r>
        <w:t>nuestra ciudad.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Mientras que el sector de la década del 40 sobre la esquina de Rivadavia y Bolívar, presenta</w:t>
      </w:r>
      <w:r>
        <w:rPr>
          <w:spacing w:val="-57"/>
        </w:rPr>
        <w:t xml:space="preserve"> </w:t>
      </w:r>
      <w:r>
        <w:t>un valor patrimonial fuerte, pues se trata de una morfología con influencias del art-decó,</w:t>
      </w:r>
      <w:r>
        <w:rPr>
          <w:spacing w:val="1"/>
        </w:rPr>
        <w:t xml:space="preserve"> </w:t>
      </w:r>
      <w:r>
        <w:t>muy bien resuelto y/o elaborado a nivel arquitectónico. Por otra parte en nuestra ciudad</w:t>
      </w:r>
      <w:r>
        <w:rPr>
          <w:spacing w:val="1"/>
        </w:rPr>
        <w:t xml:space="preserve"> </w:t>
      </w:r>
      <w:r>
        <w:t>existen pocos ejemplos de este movimiento arquitectónico que se dio aproximadamente de</w:t>
      </w:r>
      <w:r>
        <w:rPr>
          <w:spacing w:val="1"/>
        </w:rPr>
        <w:t xml:space="preserve"> </w:t>
      </w:r>
      <w:r>
        <w:t>1920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1940.</w:t>
      </w:r>
    </w:p>
    <w:p w:rsidR="00F51BC3" w:rsidRPr="00221CB9" w:rsidRDefault="00221CB9" w:rsidP="000805AF">
      <w:pPr>
        <w:pStyle w:val="Textoindependiente"/>
        <w:spacing w:line="360" w:lineRule="auto"/>
        <w:jc w:val="both"/>
      </w:pPr>
      <w:r>
        <w:t>A nivel significativo en la comunidad, debemos destacar que reviste un alto valor en la</w:t>
      </w:r>
      <w:r>
        <w:rPr>
          <w:spacing w:val="1"/>
        </w:rPr>
        <w:t xml:space="preserve"> </w:t>
      </w:r>
      <w:r>
        <w:t>memoria colectiva</w:t>
      </w:r>
      <w:r>
        <w:rPr>
          <w:spacing w:val="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2"/>
        </w:rPr>
        <w:t xml:space="preserve"> </w:t>
      </w:r>
      <w:r>
        <w:t>institucional.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No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conclusiones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edilicio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componen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Concejo</w:t>
      </w:r>
      <w:r>
        <w:rPr>
          <w:spacing w:val="1"/>
        </w:rPr>
        <w:t xml:space="preserve"> </w:t>
      </w:r>
      <w:r>
        <w:t>Deliberante,</w:t>
      </w:r>
      <w:r>
        <w:rPr>
          <w:spacing w:val="1"/>
        </w:rPr>
        <w:t xml:space="preserve"> </w:t>
      </w:r>
      <w:r>
        <w:t>manifestándose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situación,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tanto en</w:t>
      </w:r>
      <w:r>
        <w:rPr>
          <w:spacing w:val="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fachada como</w:t>
      </w:r>
      <w:r>
        <w:rPr>
          <w:spacing w:val="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posterior.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Finalmente se deja aclarado que es este sólo un informe preliminar para llevar a cabo la</w:t>
      </w:r>
      <w:r>
        <w:rPr>
          <w:spacing w:val="1"/>
        </w:rPr>
        <w:t xml:space="preserve"> </w:t>
      </w:r>
      <w:r>
        <w:t>declaratoria de patrimonio arquitectónico sería necesario un relevamiento más detallado a</w:t>
      </w:r>
      <w:r>
        <w:rPr>
          <w:spacing w:val="1"/>
        </w:rPr>
        <w:t xml:space="preserve"> </w:t>
      </w:r>
      <w:r>
        <w:t>nivel</w:t>
      </w:r>
      <w:r>
        <w:rPr>
          <w:spacing w:val="-7"/>
        </w:rPr>
        <w:t xml:space="preserve"> </w:t>
      </w:r>
      <w:r>
        <w:t>gráfico.</w:t>
      </w:r>
    </w:p>
    <w:p w:rsidR="00F51BC3" w:rsidRDefault="00F51BC3" w:rsidP="000805AF">
      <w:pPr>
        <w:pStyle w:val="Textoindependiente"/>
        <w:spacing w:line="360" w:lineRule="auto"/>
        <w:jc w:val="both"/>
        <w:rPr>
          <w:sz w:val="20"/>
        </w:rPr>
      </w:pPr>
    </w:p>
    <w:p w:rsidR="00F51BC3" w:rsidRDefault="00221CB9" w:rsidP="000805AF">
      <w:pPr>
        <w:pStyle w:val="Textoindependiente"/>
        <w:spacing w:line="360" w:lineRule="auto"/>
        <w:jc w:val="both"/>
        <w:rPr>
          <w:sz w:val="12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115562</wp:posOffset>
            </wp:positionV>
            <wp:extent cx="5390510" cy="5372100"/>
            <wp:effectExtent l="0" t="0" r="0" b="0"/>
            <wp:wrapTopAndBottom/>
            <wp:docPr id="13" name="image8.jpeg" descr="Descripción: E:\DCIM\100MEDIA\PTDC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51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BC3" w:rsidRDefault="00F51BC3" w:rsidP="000805AF">
      <w:pPr>
        <w:spacing w:line="360" w:lineRule="auto"/>
        <w:jc w:val="both"/>
        <w:rPr>
          <w:sz w:val="12"/>
        </w:rPr>
        <w:sectPr w:rsidR="00F51BC3" w:rsidSect="00221CB9">
          <w:pgSz w:w="12240" w:h="20160"/>
          <w:pgMar w:top="3119" w:right="1701" w:bottom="1418" w:left="1701" w:header="720" w:footer="720" w:gutter="0"/>
          <w:cols w:space="720"/>
          <w:docGrid w:linePitch="299"/>
        </w:sectPr>
      </w:pPr>
    </w:p>
    <w:p w:rsidR="00F51BC3" w:rsidRDefault="00F51BC3" w:rsidP="000805AF">
      <w:pPr>
        <w:pStyle w:val="Textoindependiente"/>
        <w:spacing w:line="360" w:lineRule="auto"/>
        <w:jc w:val="both"/>
        <w:rPr>
          <w:sz w:val="22"/>
        </w:rPr>
      </w:pPr>
    </w:p>
    <w:p w:rsidR="00F51BC3" w:rsidRDefault="00221CB9" w:rsidP="000805AF">
      <w:pPr>
        <w:pStyle w:val="Textoindependiente"/>
        <w:spacing w:line="360" w:lineRule="auto"/>
        <w:jc w:val="both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4709905" cy="8371332"/>
            <wp:effectExtent l="0" t="0" r="0" b="0"/>
            <wp:docPr id="15" name="image9.jpeg" descr="Descripción: E:\DCIM\100MEDIA\PTDC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905" cy="837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B9" w:rsidRDefault="00221CB9" w:rsidP="000805AF">
      <w:pPr>
        <w:pStyle w:val="Textoindependiente"/>
        <w:spacing w:line="360" w:lineRule="auto"/>
        <w:jc w:val="both"/>
        <w:rPr>
          <w:sz w:val="20"/>
        </w:rPr>
      </w:pPr>
    </w:p>
    <w:p w:rsidR="00F51BC3" w:rsidRDefault="00221CB9" w:rsidP="000805AF">
      <w:pPr>
        <w:pStyle w:val="Textoindependiente"/>
        <w:spacing w:line="360" w:lineRule="auto"/>
        <w:jc w:val="both"/>
      </w:pPr>
      <w:r>
        <w:t>Concejo</w:t>
      </w:r>
      <w:r>
        <w:rPr>
          <w:spacing w:val="-2"/>
        </w:rPr>
        <w:t xml:space="preserve"> </w:t>
      </w:r>
      <w:r>
        <w:t>Deliberante.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Breve</w:t>
      </w:r>
      <w:r>
        <w:rPr>
          <w:spacing w:val="-2"/>
        </w:rPr>
        <w:t xml:space="preserve"> </w:t>
      </w:r>
      <w:r>
        <w:t>reseña</w:t>
      </w:r>
      <w:r>
        <w:rPr>
          <w:spacing w:val="-1"/>
        </w:rPr>
        <w:t xml:space="preserve"> </w:t>
      </w:r>
      <w:r>
        <w:t>histórica</w:t>
      </w:r>
      <w:r>
        <w:rPr>
          <w:spacing w:val="-2"/>
        </w:rPr>
        <w:t xml:space="preserve"> </w:t>
      </w:r>
      <w:r>
        <w:t>(cont.)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Las casas de la población de Trinchera de San José en 1870 - 1871, eran todas de barro y</w:t>
      </w:r>
      <w:r>
        <w:rPr>
          <w:spacing w:val="1"/>
        </w:rPr>
        <w:t xml:space="preserve"> </w:t>
      </w:r>
      <w:r>
        <w:t>techo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paja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excepción</w:t>
      </w:r>
      <w:r>
        <w:rPr>
          <w:spacing w:val="41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una</w:t>
      </w:r>
      <w:r>
        <w:rPr>
          <w:spacing w:val="45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medio</w:t>
      </w:r>
      <w:r>
        <w:rPr>
          <w:spacing w:val="50"/>
        </w:rPr>
        <w:t xml:space="preserve"> </w:t>
      </w:r>
      <w:r>
        <w:t>alto</w:t>
      </w:r>
      <w:r>
        <w:rPr>
          <w:spacing w:val="46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t>estaba</w:t>
      </w:r>
      <w:r>
        <w:rPr>
          <w:spacing w:val="45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las</w:t>
      </w:r>
      <w:r>
        <w:rPr>
          <w:spacing w:val="45"/>
        </w:rPr>
        <w:t xml:space="preserve"> </w:t>
      </w:r>
      <w:r>
        <w:t>barrancas</w:t>
      </w:r>
      <w:r>
        <w:rPr>
          <w:spacing w:val="44"/>
        </w:rPr>
        <w:t xml:space="preserve"> </w:t>
      </w:r>
      <w:r>
        <w:t>del</w:t>
      </w:r>
      <w:r>
        <w:rPr>
          <w:spacing w:val="37"/>
        </w:rPr>
        <w:t xml:space="preserve"> </w:t>
      </w:r>
      <w:r>
        <w:t>puerto</w:t>
      </w:r>
      <w:r>
        <w:rPr>
          <w:spacing w:val="-57"/>
        </w:rPr>
        <w:t xml:space="preserve"> </w:t>
      </w:r>
      <w:r>
        <w:lastRenderedPageBreak/>
        <w:t>(avenida</w:t>
      </w:r>
      <w:r>
        <w:rPr>
          <w:spacing w:val="5"/>
        </w:rPr>
        <w:t xml:space="preserve"> </w:t>
      </w:r>
      <w:r>
        <w:t>Roque</w:t>
      </w:r>
      <w:r>
        <w:rPr>
          <w:spacing w:val="4"/>
        </w:rPr>
        <w:t xml:space="preserve"> </w:t>
      </w:r>
      <w:r>
        <w:t>Pérez)</w:t>
      </w:r>
      <w:r>
        <w:rPr>
          <w:spacing w:val="6"/>
        </w:rPr>
        <w:t xml:space="preserve"> </w:t>
      </w:r>
      <w:r>
        <w:t>mandada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construir</w:t>
      </w:r>
      <w:r>
        <w:rPr>
          <w:spacing w:val="6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Antonio</w:t>
      </w:r>
      <w:r>
        <w:rPr>
          <w:spacing w:val="9"/>
        </w:rPr>
        <w:t xml:space="preserve"> </w:t>
      </w:r>
      <w:proofErr w:type="spellStart"/>
      <w:r>
        <w:t>Nuñez</w:t>
      </w:r>
      <w:proofErr w:type="spellEnd"/>
      <w:r>
        <w:t>,</w:t>
      </w:r>
      <w:r>
        <w:rPr>
          <w:spacing w:val="7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material</w:t>
      </w:r>
      <w:r>
        <w:rPr>
          <w:spacing w:val="55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trincheras</w:t>
      </w:r>
      <w:r>
        <w:rPr>
          <w:spacing w:val="1"/>
        </w:rPr>
        <w:t xml:space="preserve"> </w:t>
      </w:r>
      <w:r>
        <w:t>y de Villa Encarnación,</w:t>
      </w:r>
      <w:r>
        <w:rPr>
          <w:spacing w:val="1"/>
        </w:rPr>
        <w:t xml:space="preserve"> </w:t>
      </w:r>
      <w:r>
        <w:t>donde vivieron</w:t>
      </w:r>
      <w:r>
        <w:rPr>
          <w:spacing w:val="1"/>
        </w:rPr>
        <w:t xml:space="preserve"> </w:t>
      </w:r>
      <w:r>
        <w:t>muchos años y sucesivamente,</w:t>
      </w:r>
      <w:r>
        <w:rPr>
          <w:spacing w:val="1"/>
        </w:rPr>
        <w:t xml:space="preserve"> </w:t>
      </w:r>
      <w:r>
        <w:t>Manuel</w:t>
      </w:r>
      <w:r>
        <w:rPr>
          <w:spacing w:val="-57"/>
        </w:rPr>
        <w:t xml:space="preserve"> </w:t>
      </w:r>
      <w:r>
        <w:t>Gonzales,</w:t>
      </w:r>
      <w:r>
        <w:rPr>
          <w:spacing w:val="3"/>
        </w:rPr>
        <w:t xml:space="preserve"> </w:t>
      </w:r>
      <w:r>
        <w:t>Francisco</w:t>
      </w:r>
      <w:r>
        <w:rPr>
          <w:spacing w:val="5"/>
        </w:rPr>
        <w:t xml:space="preserve"> </w:t>
      </w:r>
      <w:r>
        <w:t>Pereyra</w:t>
      </w:r>
      <w:r>
        <w:rPr>
          <w:spacing w:val="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familia</w:t>
      </w:r>
      <w:r>
        <w:rPr>
          <w:spacing w:val="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José Novoa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familia.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El primer horno de tejas y ladrillos lo estableció el señor Molla, portugués, en 1872, época</w:t>
      </w:r>
      <w:r>
        <w:rPr>
          <w:spacing w:val="1"/>
        </w:rPr>
        <w:t xml:space="preserve"> </w:t>
      </w:r>
      <w:r>
        <w:t>en que se empezaron las construcciones con material; siendo las primeras casas construidas</w:t>
      </w:r>
      <w:r>
        <w:rPr>
          <w:spacing w:val="1"/>
        </w:rPr>
        <w:t xml:space="preserve"> </w:t>
      </w:r>
      <w:r>
        <w:t xml:space="preserve">las del señor Manuel M. </w:t>
      </w:r>
      <w:proofErr w:type="spellStart"/>
      <w:r>
        <w:t>Ferreyra</w:t>
      </w:r>
      <w:proofErr w:type="spellEnd"/>
      <w:r>
        <w:t>, frente a la de don Teodoro Calvo, la del señor González,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don Alfonso</w:t>
      </w:r>
      <w:r>
        <w:rPr>
          <w:spacing w:val="1"/>
        </w:rPr>
        <w:t xml:space="preserve"> </w:t>
      </w:r>
      <w:proofErr w:type="spellStart"/>
      <w:r>
        <w:t>Arrechea</w:t>
      </w:r>
      <w:proofErr w:type="spellEnd"/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tienda</w:t>
      </w:r>
      <w:r>
        <w:rPr>
          <w:spacing w:val="1"/>
        </w:rPr>
        <w:t xml:space="preserve"> </w:t>
      </w:r>
      <w:r>
        <w:t>del señor</w:t>
      </w:r>
      <w:r>
        <w:rPr>
          <w:spacing w:val="1"/>
        </w:rPr>
        <w:t xml:space="preserve"> </w:t>
      </w:r>
      <w:r>
        <w:t>Luis</w:t>
      </w:r>
      <w:r>
        <w:rPr>
          <w:spacing w:val="1"/>
        </w:rPr>
        <w:t xml:space="preserve"> </w:t>
      </w:r>
      <w:proofErr w:type="spellStart"/>
      <w:r>
        <w:t>Wahsnish</w:t>
      </w:r>
      <w:proofErr w:type="spellEnd"/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don Leonardo</w:t>
      </w:r>
      <w:r>
        <w:rPr>
          <w:spacing w:val="1"/>
        </w:rPr>
        <w:t xml:space="preserve"> </w:t>
      </w:r>
      <w:proofErr w:type="spellStart"/>
      <w:r>
        <w:t>Troazzi</w:t>
      </w:r>
      <w:proofErr w:type="spellEnd"/>
      <w:r>
        <w:t>, haciendo</w:t>
      </w:r>
      <w:r>
        <w:rPr>
          <w:spacing w:val="1"/>
        </w:rPr>
        <w:t xml:space="preserve"> </w:t>
      </w:r>
      <w:r>
        <w:t>esquina con ésta la de don Antonio</w:t>
      </w:r>
      <w:r>
        <w:rPr>
          <w:spacing w:val="60"/>
        </w:rPr>
        <w:t xml:space="preserve"> </w:t>
      </w:r>
      <w:r>
        <w:t>B. Gallino, ocupada por el Hotel</w:t>
      </w:r>
      <w:r>
        <w:rPr>
          <w:spacing w:val="1"/>
        </w:rPr>
        <w:t xml:space="preserve"> </w:t>
      </w:r>
      <w:r>
        <w:t>Paris (Clotilde M. González de Fernández, “Resumen Histórico de la ciudad de Posadas,</w:t>
      </w:r>
      <w:r>
        <w:rPr>
          <w:spacing w:val="1"/>
        </w:rPr>
        <w:t xml:space="preserve"> </w:t>
      </w:r>
      <w:r>
        <w:t>1872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octubre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1872”).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Por su parte Lucas Braulio</w:t>
      </w:r>
      <w:r>
        <w:rPr>
          <w:spacing w:val="1"/>
        </w:rPr>
        <w:t xml:space="preserve"> </w:t>
      </w:r>
      <w:proofErr w:type="spellStart"/>
      <w:r>
        <w:t>Areco</w:t>
      </w:r>
      <w:proofErr w:type="spellEnd"/>
      <w:r>
        <w:rPr>
          <w:spacing w:val="1"/>
        </w:rPr>
        <w:t xml:space="preserve"> </w:t>
      </w:r>
      <w:r>
        <w:t>hace mención que en la sesión del 1ro</w:t>
      </w:r>
      <w:r>
        <w:rPr>
          <w:spacing w:val="60"/>
        </w:rPr>
        <w:t xml:space="preserve"> </w:t>
      </w:r>
      <w:r>
        <w:t>de abril de 1873,</w:t>
      </w:r>
      <w:r>
        <w:rPr>
          <w:spacing w:val="1"/>
        </w:rPr>
        <w:t xml:space="preserve"> </w:t>
      </w:r>
      <w:r>
        <w:t>se determina que “el alquiler de la casa que ocupa la Municipalidad es de ocho (8) pesos</w:t>
      </w:r>
      <w:r>
        <w:rPr>
          <w:spacing w:val="1"/>
        </w:rPr>
        <w:t xml:space="preserve"> </w:t>
      </w:r>
      <w:r>
        <w:t>fuertes mensuales” (En documentación histórica 1872 - 1920. Edición Centenario), por lo</w:t>
      </w:r>
      <w:r>
        <w:rPr>
          <w:spacing w:val="1"/>
        </w:rPr>
        <w:t xml:space="preserve"> </w:t>
      </w:r>
      <w:r>
        <w:t>que el Concejo Municipal no tenia edificio propio y alquilaba a alguna de las personas</w:t>
      </w:r>
      <w:r>
        <w:rPr>
          <w:spacing w:val="1"/>
        </w:rPr>
        <w:t xml:space="preserve"> </w:t>
      </w:r>
      <w:r>
        <w:t>anteriormente mencionadas, que construyeron previo pago del alquiler correspondiente y</w:t>
      </w:r>
      <w:r>
        <w:rPr>
          <w:spacing w:val="1"/>
        </w:rPr>
        <w:t xml:space="preserve"> </w:t>
      </w:r>
      <w:r>
        <w:t xml:space="preserve">esto continuaría según documentación, aún en el Gobierno de </w:t>
      </w:r>
      <w:proofErr w:type="spellStart"/>
      <w:r>
        <w:t>Moritán</w:t>
      </w:r>
      <w:proofErr w:type="spellEnd"/>
      <w:r>
        <w:t>, ya que de acuerdo al</w:t>
      </w:r>
      <w:r>
        <w:rPr>
          <w:spacing w:val="-57"/>
        </w:rPr>
        <w:t xml:space="preserve"> </w:t>
      </w:r>
      <w:r>
        <w:t>AGM , Folio 628, que especifica “Faltaba Edificio para la Municipalidad”· (1891 – 1893),</w:t>
      </w:r>
      <w:r>
        <w:rPr>
          <w:spacing w:val="1"/>
        </w:rPr>
        <w:t xml:space="preserve"> </w:t>
      </w:r>
      <w:r>
        <w:t>aún en 1911 el Gobierno de Gregorio López, la documentación menciona que “...una de sus</w:t>
      </w:r>
      <w:r>
        <w:rPr>
          <w:spacing w:val="-57"/>
        </w:rPr>
        <w:t xml:space="preserve"> </w:t>
      </w:r>
      <w:r>
        <w:t>obras fue realizar reparaciones substanciales en la casa municipal..” ; según documento</w:t>
      </w:r>
      <w:r>
        <w:rPr>
          <w:spacing w:val="1"/>
        </w:rPr>
        <w:t xml:space="preserve"> </w:t>
      </w:r>
      <w:r>
        <w:t>Gobierno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Misiones</w:t>
      </w:r>
      <w:r>
        <w:rPr>
          <w:spacing w:val="2"/>
        </w:rPr>
        <w:t xml:space="preserve"> </w:t>
      </w:r>
      <w:r>
        <w:t>“Memorias</w:t>
      </w:r>
      <w:r>
        <w:rPr>
          <w:spacing w:val="-2"/>
        </w:rPr>
        <w:t xml:space="preserve"> </w:t>
      </w:r>
      <w:r>
        <w:t>correspondientes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años</w:t>
      </w:r>
      <w:r>
        <w:rPr>
          <w:spacing w:val="6"/>
        </w:rPr>
        <w:t xml:space="preserve"> </w:t>
      </w:r>
      <w:r>
        <w:t>1911 -</w:t>
      </w:r>
      <w:r>
        <w:rPr>
          <w:spacing w:val="-3"/>
        </w:rPr>
        <w:t xml:space="preserve"> </w:t>
      </w:r>
      <w:r>
        <w:t>1912,</w:t>
      </w:r>
      <w:r>
        <w:rPr>
          <w:spacing w:val="-2"/>
        </w:rPr>
        <w:t xml:space="preserve"> </w:t>
      </w:r>
      <w:r>
        <w:t>pp.</w:t>
      </w:r>
      <w:r>
        <w:rPr>
          <w:spacing w:val="-3"/>
        </w:rPr>
        <w:t xml:space="preserve"> </w:t>
      </w:r>
      <w:r>
        <w:t>43.</w:t>
      </w:r>
    </w:p>
    <w:p w:rsidR="00F51BC3" w:rsidRDefault="00221CB9" w:rsidP="000805AF">
      <w:pPr>
        <w:pStyle w:val="Textoindependiente"/>
        <w:spacing w:line="360" w:lineRule="auto"/>
        <w:jc w:val="both"/>
      </w:pPr>
      <w:r>
        <w:t>Por lo tanto suponemos que el edificio siguió siendo alquilado o quizás donado por alguna</w:t>
      </w:r>
      <w:r>
        <w:rPr>
          <w:spacing w:val="1"/>
        </w:rPr>
        <w:t xml:space="preserve"> </w:t>
      </w:r>
      <w:r>
        <w:t>de las personas que construyeron, sobre todo, por el tiempo transcurrido, aproximadamente</w:t>
      </w:r>
      <w:r>
        <w:rPr>
          <w:spacing w:val="1"/>
        </w:rPr>
        <w:t xml:space="preserve"> </w:t>
      </w:r>
      <w:r>
        <w:t>treinta y nueve años, datos que no están especificados salvo las obras edilicias ejecutadas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 Municipalidad,</w:t>
      </w:r>
      <w:r>
        <w:rPr>
          <w:spacing w:val="4"/>
        </w:rPr>
        <w:t xml:space="preserve"> </w:t>
      </w:r>
      <w:r>
        <w:t>pero</w:t>
      </w:r>
      <w:r>
        <w:rPr>
          <w:spacing w:val="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edificio</w:t>
      </w:r>
      <w:r>
        <w:rPr>
          <w:spacing w:val="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sí.</w:t>
      </w:r>
    </w:p>
    <w:sectPr w:rsidR="00F51BC3" w:rsidSect="00221CB9">
      <w:pgSz w:w="12240" w:h="20160" w:code="5"/>
      <w:pgMar w:top="3119" w:right="1701" w:bottom="1418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F51BC3"/>
    <w:rsid w:val="000805AF"/>
    <w:rsid w:val="0015749D"/>
    <w:rsid w:val="00221CB9"/>
    <w:rsid w:val="00E47D8D"/>
    <w:rsid w:val="00F51BC3"/>
    <w:rsid w:val="00FD3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51BC3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1B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51BC3"/>
    <w:rPr>
      <w:sz w:val="24"/>
      <w:szCs w:val="24"/>
    </w:rPr>
  </w:style>
  <w:style w:type="paragraph" w:styleId="Prrafodelista">
    <w:name w:val="List Paragraph"/>
    <w:basedOn w:val="Normal"/>
    <w:uiPriority w:val="1"/>
    <w:qFormat/>
    <w:rsid w:val="00F51BC3"/>
  </w:style>
  <w:style w:type="paragraph" w:customStyle="1" w:styleId="TableParagraph">
    <w:name w:val="Table Paragraph"/>
    <w:basedOn w:val="Normal"/>
    <w:uiPriority w:val="1"/>
    <w:qFormat/>
    <w:rsid w:val="00F51BC3"/>
  </w:style>
  <w:style w:type="paragraph" w:styleId="Textodeglobo">
    <w:name w:val="Balloon Text"/>
    <w:basedOn w:val="Normal"/>
    <w:link w:val="TextodegloboCar"/>
    <w:uiPriority w:val="99"/>
    <w:semiHidden/>
    <w:unhideWhenUsed/>
    <w:rsid w:val="000805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5AF"/>
    <w:rPr>
      <w:rFonts w:ascii="Tahoma" w:eastAsia="Times New Roman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1394</Words>
  <Characters>7667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Windows User</cp:lastModifiedBy>
  <cp:revision>3</cp:revision>
  <dcterms:created xsi:type="dcterms:W3CDTF">2021-10-18T15:43:00Z</dcterms:created>
  <dcterms:modified xsi:type="dcterms:W3CDTF">2021-10-18T15:57:00Z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2021-10-18T00:00:00Z</vt:filetime>
  </property>
</Properties>
</file>